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E9732" w14:textId="77777777" w:rsidR="009C6485" w:rsidRDefault="009C6485"/>
    <w:tbl>
      <w:tblPr>
        <w:tblStyle w:val="Grigliatabella1"/>
        <w:tblW w:w="9639" w:type="dxa"/>
        <w:tblInd w:w="137" w:type="dxa"/>
        <w:tblLook w:val="04A0" w:firstRow="1" w:lastRow="0" w:firstColumn="1" w:lastColumn="0" w:noHBand="0" w:noVBand="1"/>
      </w:tblPr>
      <w:tblGrid>
        <w:gridCol w:w="4678"/>
        <w:gridCol w:w="4961"/>
      </w:tblGrid>
      <w:tr w:rsidR="009C6485" w:rsidRPr="009C6485" w14:paraId="2A5C68CC" w14:textId="77777777" w:rsidTr="00C56E70">
        <w:tc>
          <w:tcPr>
            <w:tcW w:w="4678" w:type="dxa"/>
          </w:tcPr>
          <w:p w14:paraId="3A4FE6F3" w14:textId="77777777" w:rsidR="009C6485" w:rsidRPr="009C6485" w:rsidRDefault="009C6485" w:rsidP="009C6485">
            <w:pPr>
              <w:spacing w:line="360" w:lineRule="auto"/>
              <w:jc w:val="both"/>
              <w:rPr>
                <w:rFonts w:cstheme="minorHAnsi"/>
                <w:b/>
              </w:rPr>
            </w:pPr>
            <w:r w:rsidRPr="009C6485">
              <w:rPr>
                <w:rFonts w:cstheme="minorHAnsi"/>
                <w:b/>
              </w:rPr>
              <w:t>ESERCIZIO FINANZIARIO</w:t>
            </w:r>
          </w:p>
        </w:tc>
        <w:tc>
          <w:tcPr>
            <w:tcW w:w="4961" w:type="dxa"/>
          </w:tcPr>
          <w:p w14:paraId="265BC9E0" w14:textId="506E139E" w:rsidR="009C6485" w:rsidRPr="009C6485" w:rsidRDefault="009C6485" w:rsidP="009C6485">
            <w:pPr>
              <w:spacing w:line="360" w:lineRule="auto"/>
              <w:jc w:val="both"/>
              <w:rPr>
                <w:rFonts w:cstheme="minorHAnsi"/>
              </w:rPr>
            </w:pPr>
            <w:r w:rsidRPr="009C6485">
              <w:rPr>
                <w:rFonts w:cstheme="minorHAnsi"/>
              </w:rPr>
              <w:t>2023</w:t>
            </w:r>
          </w:p>
        </w:tc>
      </w:tr>
      <w:tr w:rsidR="009C6485" w:rsidRPr="009C6485" w14:paraId="2C78609A" w14:textId="77777777" w:rsidTr="00C56E70">
        <w:tc>
          <w:tcPr>
            <w:tcW w:w="4678" w:type="dxa"/>
          </w:tcPr>
          <w:p w14:paraId="362D2C75" w14:textId="77777777" w:rsidR="009C6485" w:rsidRPr="009C6485" w:rsidRDefault="009C6485" w:rsidP="009C6485">
            <w:pPr>
              <w:spacing w:line="360" w:lineRule="auto"/>
              <w:jc w:val="both"/>
              <w:rPr>
                <w:rFonts w:cstheme="minorHAnsi"/>
                <w:b/>
              </w:rPr>
            </w:pPr>
            <w:r w:rsidRPr="009C6485">
              <w:rPr>
                <w:rFonts w:cstheme="minorHAnsi"/>
                <w:b/>
              </w:rPr>
              <w:t>ATTIVITÀ/PROGETTO</w:t>
            </w:r>
          </w:p>
        </w:tc>
        <w:tc>
          <w:tcPr>
            <w:tcW w:w="4961" w:type="dxa"/>
          </w:tcPr>
          <w:p w14:paraId="7E0F4FE1" w14:textId="554D0E2F" w:rsidR="009C6485" w:rsidRPr="009C6485" w:rsidRDefault="009C6485" w:rsidP="009C6485">
            <w:pPr>
              <w:spacing w:line="360" w:lineRule="auto"/>
              <w:jc w:val="both"/>
              <w:rPr>
                <w:rFonts w:cstheme="minorHAnsi"/>
              </w:rPr>
            </w:pPr>
            <w:r w:rsidRPr="009C6485">
              <w:rPr>
                <w:rFonts w:cstheme="minorHAnsi"/>
              </w:rPr>
              <w:t>A.3.14</w:t>
            </w:r>
          </w:p>
        </w:tc>
      </w:tr>
      <w:tr w:rsidR="009C6485" w:rsidRPr="009C6485" w14:paraId="5FD9C837" w14:textId="77777777" w:rsidTr="00C56E70">
        <w:tc>
          <w:tcPr>
            <w:tcW w:w="4678" w:type="dxa"/>
          </w:tcPr>
          <w:p w14:paraId="211EC326" w14:textId="77777777" w:rsidR="009C6485" w:rsidRPr="009C6485" w:rsidRDefault="009C6485" w:rsidP="009C6485">
            <w:pPr>
              <w:spacing w:line="360" w:lineRule="auto"/>
              <w:jc w:val="both"/>
              <w:rPr>
                <w:rFonts w:cstheme="minorHAnsi"/>
                <w:b/>
              </w:rPr>
            </w:pPr>
            <w:r w:rsidRPr="009C6485">
              <w:rPr>
                <w:rFonts w:cstheme="minorHAnsi"/>
                <w:b/>
              </w:rPr>
              <w:t>PROCEDURA DI ACQUISTO</w:t>
            </w:r>
          </w:p>
        </w:tc>
        <w:tc>
          <w:tcPr>
            <w:tcW w:w="4961" w:type="dxa"/>
          </w:tcPr>
          <w:p w14:paraId="34313C0F" w14:textId="312F171B" w:rsidR="009C6485" w:rsidRPr="009C6485" w:rsidRDefault="009C6485" w:rsidP="009C6485">
            <w:pPr>
              <w:spacing w:line="360" w:lineRule="auto"/>
              <w:jc w:val="both"/>
              <w:rPr>
                <w:rFonts w:cstheme="minorHAnsi"/>
              </w:rPr>
            </w:pPr>
            <w:r w:rsidRPr="009C6485">
              <w:rPr>
                <w:rFonts w:cstheme="minorHAnsi"/>
              </w:rPr>
              <w:t>Affidamento diretto ex Art. 36 c. 2, lett. a del D.lgs. 50/2016, come modificato dal D.lgs. n. 56/2017, senza previa consultazione di due o più operatori economici</w:t>
            </w:r>
          </w:p>
        </w:tc>
      </w:tr>
      <w:tr w:rsidR="009C6485" w:rsidRPr="009C6485" w14:paraId="64E4F75F" w14:textId="77777777" w:rsidTr="00C56E70">
        <w:tc>
          <w:tcPr>
            <w:tcW w:w="4678" w:type="dxa"/>
          </w:tcPr>
          <w:p w14:paraId="40E2CBBC" w14:textId="77777777" w:rsidR="009C6485" w:rsidRPr="009C6485" w:rsidRDefault="009C6485" w:rsidP="009C6485">
            <w:pPr>
              <w:spacing w:line="360" w:lineRule="auto"/>
              <w:jc w:val="both"/>
              <w:rPr>
                <w:rFonts w:cstheme="minorHAnsi"/>
                <w:b/>
              </w:rPr>
            </w:pPr>
            <w:r w:rsidRPr="009C6485">
              <w:rPr>
                <w:rFonts w:cstheme="minorHAnsi"/>
                <w:b/>
              </w:rPr>
              <w:t xml:space="preserve">OGGETTO </w:t>
            </w:r>
          </w:p>
        </w:tc>
        <w:tc>
          <w:tcPr>
            <w:tcW w:w="4961" w:type="dxa"/>
          </w:tcPr>
          <w:p w14:paraId="57AEB866" w14:textId="5E2EBBA0" w:rsidR="009C6485" w:rsidRPr="009C6485" w:rsidRDefault="00094A44" w:rsidP="009C6485">
            <w:pPr>
              <w:spacing w:line="360" w:lineRule="auto"/>
              <w:jc w:val="both"/>
              <w:rPr>
                <w:rFonts w:cstheme="minorHAnsi"/>
              </w:rPr>
            </w:pPr>
            <w:bookmarkStart w:id="0" w:name="_Hlk139880408"/>
            <w:r>
              <w:rPr>
                <w:rFonts w:cstheme="minorHAnsi"/>
              </w:rPr>
              <w:t>Piccole opere di manutenzione ordinaria con installazione s</w:t>
            </w:r>
            <w:r w:rsidRPr="00094A44">
              <w:rPr>
                <w:rFonts w:cstheme="minorHAnsi"/>
              </w:rPr>
              <w:t>upporti personalizzati p</w:t>
            </w:r>
            <w:r>
              <w:rPr>
                <w:rFonts w:cstheme="minorHAnsi"/>
              </w:rPr>
              <w:t>er muri</w:t>
            </w:r>
            <w:bookmarkEnd w:id="0"/>
          </w:p>
        </w:tc>
      </w:tr>
      <w:tr w:rsidR="009C6485" w:rsidRPr="009C6485" w14:paraId="2FCFBC50" w14:textId="77777777" w:rsidTr="00C56E70">
        <w:tc>
          <w:tcPr>
            <w:tcW w:w="4678" w:type="dxa"/>
          </w:tcPr>
          <w:p w14:paraId="3EF2DAF1" w14:textId="77777777" w:rsidR="009C6485" w:rsidRPr="009C6485" w:rsidRDefault="009C6485" w:rsidP="009C6485">
            <w:pPr>
              <w:spacing w:line="360" w:lineRule="auto"/>
              <w:jc w:val="both"/>
              <w:rPr>
                <w:rFonts w:cstheme="minorHAnsi"/>
                <w:b/>
              </w:rPr>
            </w:pPr>
            <w:r w:rsidRPr="009C6485">
              <w:rPr>
                <w:rFonts w:cstheme="minorHAnsi"/>
                <w:b/>
              </w:rPr>
              <w:t>RESPONSABILE UNICO DEL PROCEDIMENTO</w:t>
            </w:r>
          </w:p>
        </w:tc>
        <w:tc>
          <w:tcPr>
            <w:tcW w:w="4961" w:type="dxa"/>
          </w:tcPr>
          <w:p w14:paraId="05C62AD1" w14:textId="77777777" w:rsidR="009C6485" w:rsidRPr="009C6485" w:rsidRDefault="009C6485" w:rsidP="009C6485">
            <w:pPr>
              <w:spacing w:line="360" w:lineRule="auto"/>
              <w:jc w:val="both"/>
              <w:rPr>
                <w:rFonts w:cstheme="minorHAnsi"/>
              </w:rPr>
            </w:pPr>
            <w:r w:rsidRPr="009C6485">
              <w:rPr>
                <w:rFonts w:cstheme="minorHAnsi"/>
              </w:rPr>
              <w:t>Dirigente Scolastico</w:t>
            </w:r>
          </w:p>
          <w:p w14:paraId="1E65508C" w14:textId="739B7ABC" w:rsidR="009C6485" w:rsidRPr="009C6485" w:rsidRDefault="009C6485" w:rsidP="009C6485">
            <w:pPr>
              <w:spacing w:line="360" w:lineRule="auto"/>
              <w:jc w:val="both"/>
              <w:rPr>
                <w:rFonts w:cstheme="minorHAnsi"/>
              </w:rPr>
            </w:pPr>
            <w:r w:rsidRPr="009C6485">
              <w:rPr>
                <w:rFonts w:cstheme="minorHAnsi"/>
              </w:rPr>
              <w:t>Prof.ssa Giacomina Andreoli</w:t>
            </w:r>
          </w:p>
        </w:tc>
      </w:tr>
      <w:tr w:rsidR="009C6485" w:rsidRPr="009C6485" w14:paraId="21C4ADCF" w14:textId="77777777" w:rsidTr="00C56E70">
        <w:trPr>
          <w:trHeight w:val="70"/>
        </w:trPr>
        <w:tc>
          <w:tcPr>
            <w:tcW w:w="4678" w:type="dxa"/>
          </w:tcPr>
          <w:p w14:paraId="4F781E68" w14:textId="77777777" w:rsidR="009C6485" w:rsidRPr="009C6485" w:rsidRDefault="009C6485" w:rsidP="009C6485">
            <w:pPr>
              <w:spacing w:line="360" w:lineRule="auto"/>
              <w:jc w:val="both"/>
              <w:rPr>
                <w:rFonts w:cstheme="minorHAnsi"/>
                <w:b/>
              </w:rPr>
            </w:pPr>
            <w:r w:rsidRPr="009C6485">
              <w:rPr>
                <w:rFonts w:cstheme="minorHAnsi"/>
                <w:b/>
              </w:rPr>
              <w:t>CUP</w:t>
            </w:r>
          </w:p>
        </w:tc>
        <w:tc>
          <w:tcPr>
            <w:tcW w:w="4961" w:type="dxa"/>
          </w:tcPr>
          <w:p w14:paraId="4E335159" w14:textId="35B9F163" w:rsidR="009C6485" w:rsidRPr="009C6485" w:rsidRDefault="009C6485" w:rsidP="009C6485">
            <w:pPr>
              <w:spacing w:line="360" w:lineRule="auto"/>
              <w:jc w:val="both"/>
              <w:rPr>
                <w:rFonts w:cstheme="minorHAnsi"/>
                <w:highlight w:val="yellow"/>
              </w:rPr>
            </w:pPr>
            <w:r w:rsidRPr="009C6485">
              <w:rPr>
                <w:rFonts w:cstheme="minorHAnsi"/>
                <w:bCs/>
              </w:rPr>
              <w:t>G24D22005020006</w:t>
            </w:r>
          </w:p>
        </w:tc>
      </w:tr>
    </w:tbl>
    <w:p w14:paraId="114C95F3" w14:textId="77777777" w:rsidR="009C6485" w:rsidRPr="009C6485" w:rsidRDefault="009C6485" w:rsidP="009C6485">
      <w:pPr>
        <w:spacing w:after="0" w:line="360" w:lineRule="auto"/>
        <w:jc w:val="both"/>
        <w:rPr>
          <w:rFonts w:cstheme="minorHAnsi"/>
          <w:b/>
        </w:rPr>
      </w:pPr>
    </w:p>
    <w:p w14:paraId="02633687" w14:textId="3A6151F6" w:rsidR="009C6485" w:rsidRPr="009C6485" w:rsidRDefault="009C6485" w:rsidP="009C6485">
      <w:pPr>
        <w:spacing w:after="0" w:line="360" w:lineRule="auto"/>
        <w:jc w:val="both"/>
        <w:rPr>
          <w:rFonts w:cstheme="minorHAnsi"/>
        </w:rPr>
      </w:pPr>
      <w:r w:rsidRPr="009C6485">
        <w:rPr>
          <w:rFonts w:cstheme="minorHAnsi"/>
          <w:b/>
        </w:rPr>
        <w:t>OGGETTO:</w:t>
      </w:r>
      <w:r w:rsidRPr="009C6485">
        <w:rPr>
          <w:rFonts w:cstheme="minorHAnsi"/>
        </w:rPr>
        <w:t xml:space="preserve"> Svolgimento delle procedure di acquisto al di fuori di Consip.</w:t>
      </w:r>
      <w:r>
        <w:rPr>
          <w:rFonts w:cstheme="minorHAnsi"/>
        </w:rPr>
        <w:t xml:space="preserve"> </w:t>
      </w:r>
      <w:r w:rsidRPr="009C6485">
        <w:rPr>
          <w:rFonts w:cstheme="minorHAnsi"/>
          <w:bCs/>
          <w:i/>
          <w:iCs/>
        </w:rPr>
        <w:t>PNRR Missione 4 “Istruzione e ricerca” – Componente 1 “Potenziamento dell’offerta dei servizi di istruzione: dagli asili nido alle Università” – Investimento 3.2 “Scuola 4.0: scuole innovative, cablaggio, nuovi ambienti di apprendimento e laboratori” -Azione 1–  “Trasformazione delle aule in ambienti innovativi di apprendimento”-NEXT GENERATION CLASSROOMS.</w:t>
      </w:r>
    </w:p>
    <w:p w14:paraId="332F997B" w14:textId="77777777" w:rsidR="009C6485" w:rsidRPr="009C6485" w:rsidRDefault="009C6485" w:rsidP="009C6485">
      <w:pPr>
        <w:spacing w:line="256" w:lineRule="auto"/>
        <w:jc w:val="both"/>
        <w:rPr>
          <w:rFonts w:cstheme="minorHAnsi"/>
          <w:b/>
        </w:rPr>
      </w:pPr>
      <w:r w:rsidRPr="009C6485">
        <w:rPr>
          <w:rFonts w:cstheme="minorHAnsi"/>
          <w:b/>
        </w:rPr>
        <w:t xml:space="preserve">CUP: </w:t>
      </w:r>
      <w:r w:rsidRPr="009C6485">
        <w:rPr>
          <w:rFonts w:cstheme="minorHAnsi"/>
          <w:bCs/>
        </w:rPr>
        <w:t>G24D22005020006</w:t>
      </w:r>
    </w:p>
    <w:p w14:paraId="441FE59E" w14:textId="77777777" w:rsidR="009C6485" w:rsidRPr="009C6485" w:rsidRDefault="009C6485" w:rsidP="009C6485">
      <w:pPr>
        <w:spacing w:line="256" w:lineRule="auto"/>
        <w:jc w:val="both"/>
        <w:rPr>
          <w:rFonts w:cstheme="minorHAnsi"/>
          <w:bCs/>
        </w:rPr>
      </w:pPr>
      <w:r w:rsidRPr="009C6485">
        <w:rPr>
          <w:rFonts w:cstheme="minorHAnsi"/>
          <w:b/>
        </w:rPr>
        <w:t>CODICE PROGETTO:</w:t>
      </w:r>
      <w:r w:rsidRPr="009C6485">
        <w:rPr>
          <w:rFonts w:cstheme="minorHAnsi"/>
        </w:rPr>
        <w:t xml:space="preserve"> </w:t>
      </w:r>
      <w:r w:rsidRPr="009C6485">
        <w:rPr>
          <w:rFonts w:cstheme="minorHAnsi"/>
          <w:bCs/>
        </w:rPr>
        <w:t>M4C1I3.2-2022-961-P-14079</w:t>
      </w:r>
    </w:p>
    <w:p w14:paraId="0DBC05B7" w14:textId="211FAB78" w:rsidR="009C6485" w:rsidRPr="009C6485" w:rsidRDefault="009C6485" w:rsidP="009C6485">
      <w:pPr>
        <w:spacing w:line="256" w:lineRule="auto"/>
        <w:jc w:val="both"/>
        <w:rPr>
          <w:rFonts w:cstheme="minorHAnsi"/>
        </w:rPr>
      </w:pPr>
      <w:r w:rsidRPr="009C6485">
        <w:rPr>
          <w:rFonts w:cstheme="minorHAnsi"/>
          <w:b/>
        </w:rPr>
        <w:t xml:space="preserve">TITOLO PROGETTO: </w:t>
      </w:r>
      <w:r w:rsidRPr="009C6485">
        <w:rPr>
          <w:rFonts w:cstheme="minorHAnsi"/>
          <w:bCs/>
        </w:rPr>
        <w:t>I CARE - I. C. EDOLO: NUOVI AMBIENTI PER L'INCLUSIONE, IL BENESSERE, L'INNOVAZIONE DIDATTICA E LA CITTADINANZA ATTIVA</w:t>
      </w:r>
    </w:p>
    <w:p w14:paraId="11403A7A" w14:textId="77777777" w:rsidR="009C6485" w:rsidRPr="009C6485" w:rsidRDefault="009C6485" w:rsidP="009C6485">
      <w:pPr>
        <w:spacing w:after="0" w:line="360" w:lineRule="auto"/>
        <w:jc w:val="center"/>
        <w:rPr>
          <w:rFonts w:cstheme="minorHAnsi"/>
          <w:b/>
        </w:rPr>
      </w:pPr>
      <w:r w:rsidRPr="009C6485">
        <w:rPr>
          <w:rFonts w:cstheme="minorHAnsi"/>
          <w:b/>
        </w:rPr>
        <w:t>IL DIRIGENTE SCOLASTICO</w:t>
      </w:r>
    </w:p>
    <w:p w14:paraId="68101789" w14:textId="77777777" w:rsidR="009C6485" w:rsidRPr="009C6485" w:rsidRDefault="009C6485" w:rsidP="009C6485">
      <w:pPr>
        <w:spacing w:after="0" w:line="360" w:lineRule="auto"/>
        <w:jc w:val="both"/>
        <w:rPr>
          <w:rFonts w:cstheme="minorHAnsi"/>
          <w:b/>
        </w:rPr>
      </w:pPr>
      <w:r w:rsidRPr="009C6485">
        <w:rPr>
          <w:rFonts w:cstheme="minorHAnsi"/>
          <w:b/>
        </w:rPr>
        <w:t xml:space="preserve">VISTO </w:t>
      </w:r>
      <w:r w:rsidRPr="009C6485">
        <w:rPr>
          <w:rFonts w:cstheme="minorHAnsi"/>
        </w:rPr>
        <w:t xml:space="preserve">il R.D. 18/11/1923, n. 2440, concernente l’Amministrazione del Patrimonio e la Contabilità Generale dello Stato e il relativo Regolamento approvato con R.D. 23-05-1924, n.827 e ss. mm. </w:t>
      </w:r>
      <w:proofErr w:type="spellStart"/>
      <w:r w:rsidRPr="009C6485">
        <w:rPr>
          <w:rFonts w:cstheme="minorHAnsi"/>
        </w:rPr>
        <w:t>Ii</w:t>
      </w:r>
      <w:proofErr w:type="spellEnd"/>
      <w:r w:rsidRPr="009C6485">
        <w:rPr>
          <w:rFonts w:cstheme="minorHAnsi"/>
        </w:rPr>
        <w:t>;</w:t>
      </w:r>
    </w:p>
    <w:p w14:paraId="4C63CBF8" w14:textId="77777777" w:rsidR="009C6485" w:rsidRPr="009C6485" w:rsidRDefault="009C6485" w:rsidP="009C6485">
      <w:pPr>
        <w:spacing w:after="0" w:line="360" w:lineRule="auto"/>
        <w:jc w:val="both"/>
        <w:rPr>
          <w:rFonts w:cstheme="minorHAnsi"/>
        </w:rPr>
      </w:pPr>
      <w:r w:rsidRPr="009C6485">
        <w:rPr>
          <w:rFonts w:cstheme="minorHAnsi"/>
          <w:b/>
        </w:rPr>
        <w:t>VISTA</w:t>
      </w:r>
      <w:r w:rsidRPr="009C6485">
        <w:rPr>
          <w:rFonts w:cstheme="minorHAnsi"/>
        </w:rPr>
        <w:t xml:space="preserve"> la legge 7 agosto 1990, n. 241 “Nuove norme in materia di procedimento amministrativo e di diritto di accesso ai documenti amministrativi” e </w:t>
      </w:r>
      <w:proofErr w:type="spellStart"/>
      <w:r w:rsidRPr="009C6485">
        <w:rPr>
          <w:rFonts w:cstheme="minorHAnsi"/>
        </w:rPr>
        <w:t>ss.mm.ii</w:t>
      </w:r>
      <w:proofErr w:type="spellEnd"/>
      <w:r w:rsidRPr="009C6485">
        <w:rPr>
          <w:rFonts w:cstheme="minorHAnsi"/>
        </w:rPr>
        <w:t xml:space="preserve">.; </w:t>
      </w:r>
    </w:p>
    <w:p w14:paraId="2B94C3D5" w14:textId="77777777" w:rsidR="009C6485" w:rsidRPr="009C6485" w:rsidRDefault="009C6485" w:rsidP="009C6485">
      <w:pPr>
        <w:spacing w:after="0" w:line="360" w:lineRule="auto"/>
        <w:jc w:val="both"/>
        <w:rPr>
          <w:rFonts w:cstheme="minorHAnsi"/>
        </w:rPr>
      </w:pPr>
      <w:r w:rsidRPr="009C6485">
        <w:rPr>
          <w:rFonts w:cstheme="minorHAnsi"/>
          <w:b/>
        </w:rPr>
        <w:t>VISTO</w:t>
      </w:r>
      <w:r w:rsidRPr="009C6485">
        <w:rPr>
          <w:rFonts w:cstheme="minorHAnsi"/>
        </w:rPr>
        <w:t xml:space="preserve"> il Decreto del Presidente della Repubblica 8 marzo 1999, n. 275, concernente il Regolamento recante norme in materia di autonomia delle Istituzioni Scolastiche, ai sensi della legge 15 marzo 1997, n. 59; </w:t>
      </w:r>
    </w:p>
    <w:p w14:paraId="05299AF3" w14:textId="77777777" w:rsidR="009C6485" w:rsidRPr="009C6485" w:rsidRDefault="009C6485" w:rsidP="009C6485">
      <w:pPr>
        <w:spacing w:after="0" w:line="360" w:lineRule="auto"/>
        <w:jc w:val="both"/>
        <w:rPr>
          <w:rFonts w:cstheme="minorHAnsi"/>
        </w:rPr>
      </w:pPr>
      <w:r w:rsidRPr="009C6485">
        <w:rPr>
          <w:rFonts w:cstheme="minorHAnsi"/>
          <w:b/>
        </w:rPr>
        <w:lastRenderedPageBreak/>
        <w:t>VISTO</w:t>
      </w:r>
      <w:r w:rsidRPr="009C6485">
        <w:rPr>
          <w:rFonts w:cstheme="minorHAnsi"/>
        </w:rPr>
        <w:t xml:space="preserve"> l’obbligo introdotto dalla Legge 27 dicembre 2002 n. 289 (Legge Finanziaria 2003) art. 24 in merito all’utilizzo delle convenzioni quadro definite dalla CONSIP S.p.A.;</w:t>
      </w:r>
    </w:p>
    <w:p w14:paraId="282A0437" w14:textId="77777777" w:rsidR="009C6485" w:rsidRPr="009C6485" w:rsidRDefault="009C6485" w:rsidP="009C6485">
      <w:pPr>
        <w:spacing w:after="0" w:line="360" w:lineRule="auto"/>
        <w:jc w:val="both"/>
        <w:rPr>
          <w:rFonts w:cstheme="minorHAnsi"/>
        </w:rPr>
      </w:pPr>
      <w:r w:rsidRPr="009C6485">
        <w:rPr>
          <w:rFonts w:cstheme="minorHAnsi"/>
          <w:b/>
        </w:rPr>
        <w:t>VISTO</w:t>
      </w:r>
      <w:r w:rsidRPr="009C6485">
        <w:rPr>
          <w:rFonts w:cstheme="minorHAnsi"/>
        </w:rPr>
        <w:t xml:space="preserve"> il D.L. 12.07.2004 n. 168 (“Interventi urgenti per il contenimento della spesa pubblica”), convertito con Legge 30.07.2004 n. 191, che ha modificato l’articolo 26 della legge 23.12.1999 n. 488;</w:t>
      </w:r>
    </w:p>
    <w:p w14:paraId="6EF084B3" w14:textId="4BDA56FF" w:rsidR="009C6485" w:rsidRDefault="009C6485" w:rsidP="009C6485">
      <w:pPr>
        <w:spacing w:after="0" w:line="360" w:lineRule="auto"/>
        <w:jc w:val="both"/>
        <w:rPr>
          <w:rFonts w:cstheme="minorHAnsi"/>
        </w:rPr>
      </w:pPr>
      <w:r w:rsidRPr="009C6485">
        <w:rPr>
          <w:rFonts w:cstheme="minorHAnsi"/>
          <w:b/>
        </w:rPr>
        <w:t xml:space="preserve">VISTO </w:t>
      </w:r>
      <w:r w:rsidRPr="009C6485">
        <w:rPr>
          <w:rFonts w:cstheme="minorHAnsi"/>
        </w:rPr>
        <w:t xml:space="preserve">il DL 52/2012 e la legge 228/2012 “Disposizioni per la formazione del bilancio annuale e pluriennale dello Stato” (legge di stabilità 2013) disciplinante gli acquisti da convenzioni- quadro Consip; </w:t>
      </w:r>
    </w:p>
    <w:p w14:paraId="7CFFB895" w14:textId="77777777" w:rsidR="00094A44" w:rsidRPr="00094A44" w:rsidRDefault="00094A44" w:rsidP="00094A44">
      <w:pPr>
        <w:spacing w:after="0" w:line="360" w:lineRule="auto"/>
        <w:jc w:val="both"/>
        <w:rPr>
          <w:rFonts w:cstheme="minorHAnsi"/>
          <w:iCs/>
        </w:rPr>
      </w:pPr>
      <w:r w:rsidRPr="00094A44">
        <w:rPr>
          <w:rFonts w:cstheme="minorHAnsi"/>
          <w:b/>
          <w:i/>
          <w:iCs/>
        </w:rPr>
        <w:t>VISTO</w:t>
      </w:r>
      <w:r w:rsidRPr="00094A44">
        <w:rPr>
          <w:rFonts w:cstheme="minorHAnsi"/>
        </w:rPr>
        <w:t xml:space="preserve"> </w:t>
      </w:r>
      <w:r w:rsidRPr="00094A44">
        <w:rPr>
          <w:rFonts w:cstheme="minorHAnsi"/>
          <w:iCs/>
        </w:rPr>
        <w:t>l’art. 1, comma 512, della Legge n. 208/2015, recante “Obbligo di ricorrere agli strumenti di acquisto e di negoziazione messi a disposizione da Consip S.p.A. o da altro soggetto aggregatore per gli affidamenti di servizi e di beni informatici e di connettività”;</w:t>
      </w:r>
    </w:p>
    <w:p w14:paraId="1C1FB540" w14:textId="77777777" w:rsidR="009C6485" w:rsidRPr="009C6485" w:rsidRDefault="009C6485" w:rsidP="009C6485">
      <w:pPr>
        <w:spacing w:after="0" w:line="360" w:lineRule="auto"/>
        <w:jc w:val="both"/>
        <w:rPr>
          <w:rFonts w:cstheme="minorHAnsi"/>
        </w:rPr>
      </w:pPr>
      <w:r w:rsidRPr="009C6485">
        <w:rPr>
          <w:rFonts w:cstheme="minorHAnsi"/>
          <w:b/>
        </w:rPr>
        <w:t>VISTO</w:t>
      </w:r>
      <w:r w:rsidRPr="009C6485">
        <w:rPr>
          <w:rFonts w:cstheme="minorHAnsi"/>
        </w:rPr>
        <w:t xml:space="preserve"> il </w:t>
      </w:r>
      <w:proofErr w:type="spellStart"/>
      <w:r w:rsidRPr="009C6485">
        <w:rPr>
          <w:rFonts w:cstheme="minorHAnsi"/>
        </w:rPr>
        <w:t>D.Lgs</w:t>
      </w:r>
      <w:proofErr w:type="spellEnd"/>
      <w:r w:rsidRPr="009C6485">
        <w:rPr>
          <w:rFonts w:cstheme="minorHAnsi"/>
        </w:rPr>
        <w:t xml:space="preserve"> 50/2016 “Codice dei contratti pubblici” e </w:t>
      </w:r>
      <w:proofErr w:type="spellStart"/>
      <w:r w:rsidRPr="009C6485">
        <w:rPr>
          <w:rFonts w:cstheme="minorHAnsi"/>
        </w:rPr>
        <w:t>ss.mm.ii</w:t>
      </w:r>
      <w:proofErr w:type="spellEnd"/>
      <w:r w:rsidRPr="009C6485">
        <w:rPr>
          <w:rFonts w:cstheme="minorHAnsi"/>
        </w:rPr>
        <w:t xml:space="preserve">.; </w:t>
      </w:r>
    </w:p>
    <w:p w14:paraId="07791339" w14:textId="77777777" w:rsidR="009C6485" w:rsidRPr="009C6485" w:rsidRDefault="009C6485" w:rsidP="009C6485">
      <w:pPr>
        <w:spacing w:after="0" w:line="360" w:lineRule="auto"/>
        <w:jc w:val="both"/>
        <w:rPr>
          <w:rFonts w:cstheme="minorHAnsi"/>
        </w:rPr>
      </w:pPr>
      <w:r w:rsidRPr="009C6485">
        <w:rPr>
          <w:rFonts w:cstheme="minorHAnsi"/>
          <w:b/>
        </w:rPr>
        <w:t>VISTO</w:t>
      </w:r>
      <w:r w:rsidRPr="009C6485">
        <w:rPr>
          <w:rFonts w:cstheme="minorHAnsi"/>
        </w:rPr>
        <w:t xml:space="preserve"> il Decreto Legislativo n. 56/2017 del 05.05.2017 recante disposizioni integrative e correttive al Codice dei contratti pubblici;</w:t>
      </w:r>
    </w:p>
    <w:p w14:paraId="2EF50A77" w14:textId="77777777" w:rsidR="009C6485" w:rsidRPr="009C6485" w:rsidRDefault="009C6485" w:rsidP="009C6485">
      <w:pPr>
        <w:spacing w:after="0" w:line="360" w:lineRule="auto"/>
        <w:jc w:val="both"/>
        <w:rPr>
          <w:rFonts w:cstheme="minorHAnsi"/>
          <w:bCs/>
          <w:iCs/>
        </w:rPr>
      </w:pPr>
      <w:r w:rsidRPr="009C6485">
        <w:rPr>
          <w:rFonts w:cstheme="minorHAnsi"/>
          <w:b/>
          <w:iCs/>
        </w:rPr>
        <w:t xml:space="preserve">VISTO </w:t>
      </w:r>
      <w:r w:rsidRPr="009C6485">
        <w:rPr>
          <w:rFonts w:cstheme="minorHAnsi"/>
          <w:bCs/>
          <w:iCs/>
        </w:rPr>
        <w:t>il D.M. 161 del 14/06/2022 - Adozione del “Piano Scuola 4.0” in attuazione della linea di investimento 3.2 “Scuola 4.0: scuole innovative, cablaggio, nuovi ambienti di apprendimento e laboratori” nell’ambito della Missione 4 – Componente 1 – del Piano nazionale di ripresa e resilienza, finanziato dall’Unione europea – Next Generation EU;</w:t>
      </w:r>
    </w:p>
    <w:p w14:paraId="099F4A54" w14:textId="77777777" w:rsidR="009C6485" w:rsidRPr="009C6485" w:rsidRDefault="009C6485" w:rsidP="009C6485">
      <w:pPr>
        <w:spacing w:after="0" w:line="360" w:lineRule="auto"/>
        <w:jc w:val="both"/>
        <w:rPr>
          <w:rFonts w:cstheme="minorHAnsi"/>
          <w:bCs/>
          <w:iCs/>
        </w:rPr>
      </w:pPr>
      <w:r w:rsidRPr="009C6485">
        <w:rPr>
          <w:rFonts w:cstheme="minorHAnsi"/>
          <w:b/>
          <w:iCs/>
        </w:rPr>
        <w:t xml:space="preserve">VISTO </w:t>
      </w:r>
      <w:r w:rsidRPr="009C6485">
        <w:rPr>
          <w:rFonts w:cstheme="minorHAnsi"/>
          <w:bCs/>
          <w:iCs/>
        </w:rPr>
        <w:t>il D.M. 218 del 08/08/2022 - Decreto di riparto delle risorse tra le istituzioni scolastiche in attuazione del Piano “Scuola 4.0” di cui alla Missione 4 – Istruzione e Ricerca – Componente 1 – Potenziamento dell’offerta dei servizi di istruzione: dagli asili nido alle Università – Investimento 3.2 “Scuola 4.0: scuole innovative, cablaggio, nuovi ambienti di apprendimento e laboratori” del Piano nazionale di ripresa e resilienza, finanziato dall’Unione europea – Next Generation EU, Allegato 1;</w:t>
      </w:r>
    </w:p>
    <w:p w14:paraId="3EF33CDA" w14:textId="77777777" w:rsidR="009C6485" w:rsidRPr="009C6485" w:rsidRDefault="009C6485" w:rsidP="009C6485">
      <w:pPr>
        <w:spacing w:after="0" w:line="360" w:lineRule="auto"/>
        <w:jc w:val="both"/>
        <w:rPr>
          <w:rFonts w:cstheme="minorHAnsi"/>
          <w:bCs/>
          <w:iCs/>
        </w:rPr>
      </w:pPr>
      <w:r w:rsidRPr="009C6485">
        <w:rPr>
          <w:rFonts w:cstheme="minorHAnsi"/>
          <w:b/>
          <w:iCs/>
        </w:rPr>
        <w:t xml:space="preserve">VISTO </w:t>
      </w:r>
      <w:r w:rsidRPr="009C6485">
        <w:rPr>
          <w:rFonts w:cstheme="minorHAnsi"/>
          <w:bCs/>
          <w:iCs/>
        </w:rPr>
        <w:t>il riparto delle risorse tra le istituzioni scolastiche di cui all’ALL.1 del suddetto D.M. 218 del 08/08/2022;</w:t>
      </w:r>
    </w:p>
    <w:p w14:paraId="147243DA" w14:textId="50ED7BE7" w:rsidR="009C6485" w:rsidRDefault="009C6485" w:rsidP="009C6485">
      <w:pPr>
        <w:spacing w:after="0" w:line="360" w:lineRule="auto"/>
        <w:jc w:val="both"/>
        <w:rPr>
          <w:rFonts w:cstheme="minorHAnsi"/>
          <w:bCs/>
          <w:iCs/>
        </w:rPr>
      </w:pPr>
      <w:r w:rsidRPr="009C6485">
        <w:rPr>
          <w:rFonts w:cstheme="minorHAnsi"/>
          <w:b/>
          <w:iCs/>
        </w:rPr>
        <w:t xml:space="preserve">VISTA </w:t>
      </w:r>
      <w:r w:rsidRPr="009C6485">
        <w:rPr>
          <w:rFonts w:cstheme="minorHAnsi"/>
          <w:bCs/>
          <w:iCs/>
        </w:rPr>
        <w:t>la nota N. AOOGABMI-0107624 del 21/12/2022 riportante le Istruzioni operative per l’attuazione dell’investimento 3.2 – Scuola 4.0;</w:t>
      </w:r>
    </w:p>
    <w:p w14:paraId="2C92B86A" w14:textId="77777777" w:rsidR="00094A44" w:rsidRPr="00094A44" w:rsidRDefault="00094A44" w:rsidP="00094A44">
      <w:pPr>
        <w:spacing w:after="0" w:line="360" w:lineRule="auto"/>
        <w:jc w:val="both"/>
        <w:rPr>
          <w:rFonts w:cstheme="minorHAnsi"/>
          <w:bCs/>
          <w:iCs/>
        </w:rPr>
      </w:pPr>
      <w:r w:rsidRPr="00094A44">
        <w:rPr>
          <w:rFonts w:cstheme="minorHAnsi"/>
          <w:b/>
          <w:bCs/>
          <w:iCs/>
        </w:rPr>
        <w:t xml:space="preserve">VISTO  </w:t>
      </w:r>
      <w:r w:rsidRPr="00094A44">
        <w:rPr>
          <w:rFonts w:cstheme="minorHAnsi"/>
          <w:bCs/>
          <w:iCs/>
        </w:rPr>
        <w:t>il programma Annuale per l’esercizio finanziario 2023, approvato dal Consiglio di Istituto con delibera n. 3 del 23/01/2023;</w:t>
      </w:r>
    </w:p>
    <w:p w14:paraId="7EA1AEB3" w14:textId="77777777" w:rsidR="009C6485" w:rsidRPr="009C6485" w:rsidRDefault="009C6485" w:rsidP="009C6485">
      <w:pPr>
        <w:spacing w:after="0" w:line="360" w:lineRule="auto"/>
        <w:jc w:val="both"/>
        <w:rPr>
          <w:rFonts w:cstheme="minorHAnsi"/>
          <w:bCs/>
          <w:iCs/>
        </w:rPr>
      </w:pPr>
      <w:r w:rsidRPr="009C6485">
        <w:rPr>
          <w:rFonts w:cstheme="minorHAnsi"/>
          <w:b/>
          <w:iCs/>
        </w:rPr>
        <w:t xml:space="preserve">VISTA </w:t>
      </w:r>
      <w:r w:rsidRPr="009C6485">
        <w:rPr>
          <w:rFonts w:cstheme="minorHAnsi"/>
          <w:bCs/>
          <w:iCs/>
        </w:rPr>
        <w:t>la delibera n. 25 del 28 febbraio 2023 del Collegio dei docenti di approvazione del Progetto “</w:t>
      </w:r>
      <w:r w:rsidRPr="009C6485">
        <w:rPr>
          <w:rFonts w:cstheme="minorHAnsi"/>
          <w:bCs/>
          <w:i/>
          <w:iCs/>
        </w:rPr>
        <w:t>I care - I.C Edolo: Nuovi ambienti per l’inclusione, il benessere, l’innovazione didattica e la cittadinanza attiva</w:t>
      </w:r>
      <w:r w:rsidRPr="009C6485">
        <w:rPr>
          <w:rFonts w:cstheme="minorHAnsi"/>
          <w:bCs/>
          <w:iCs/>
        </w:rPr>
        <w:t>” e di inserimento dello stesso nel P.T.O.F;</w:t>
      </w:r>
    </w:p>
    <w:p w14:paraId="1BB80530" w14:textId="77777777" w:rsidR="009C6485" w:rsidRPr="009C6485" w:rsidRDefault="009C6485" w:rsidP="009C6485">
      <w:pPr>
        <w:spacing w:after="0" w:line="360" w:lineRule="auto"/>
        <w:jc w:val="both"/>
        <w:rPr>
          <w:rFonts w:cstheme="minorHAnsi"/>
          <w:b/>
          <w:iCs/>
        </w:rPr>
      </w:pPr>
    </w:p>
    <w:p w14:paraId="7DABB529" w14:textId="4F40E5BD" w:rsidR="009C6485" w:rsidRDefault="009C6485" w:rsidP="009C6485">
      <w:pPr>
        <w:spacing w:after="0" w:line="360" w:lineRule="auto"/>
        <w:jc w:val="both"/>
        <w:rPr>
          <w:rFonts w:cstheme="minorHAnsi"/>
          <w:bCs/>
          <w:iCs/>
        </w:rPr>
      </w:pPr>
      <w:r w:rsidRPr="009C6485">
        <w:rPr>
          <w:rFonts w:cstheme="minorHAnsi"/>
          <w:b/>
          <w:iCs/>
        </w:rPr>
        <w:t xml:space="preserve">VISTO </w:t>
      </w:r>
      <w:r w:rsidRPr="009C6485">
        <w:rPr>
          <w:rFonts w:cstheme="minorHAnsi"/>
          <w:bCs/>
          <w:iCs/>
        </w:rPr>
        <w:t>l’Accordo di concessione del finanziamento rilasciato in Piattaforma Futura firmato dal Dirigente scolastico e dal Direttore generale e coordinatore dell’Unità di missione per il PNRR, che rappresenta la formale autorizzazione dell’avvio delle attività a far data dal 18/03/2023 e conclusione entro il 31/12/2025;</w:t>
      </w:r>
    </w:p>
    <w:p w14:paraId="07BA6B84" w14:textId="37955FB9" w:rsidR="00094A44" w:rsidRPr="009C6485" w:rsidRDefault="00094A44" w:rsidP="009C6485">
      <w:pPr>
        <w:spacing w:after="0" w:line="360" w:lineRule="auto"/>
        <w:jc w:val="both"/>
        <w:rPr>
          <w:rFonts w:cstheme="minorHAnsi"/>
          <w:bCs/>
          <w:iCs/>
        </w:rPr>
      </w:pPr>
      <w:r w:rsidRPr="00094A44">
        <w:rPr>
          <w:rFonts w:cstheme="minorHAnsi"/>
          <w:b/>
          <w:iCs/>
        </w:rPr>
        <w:t>VISTO</w:t>
      </w:r>
      <w:r>
        <w:rPr>
          <w:rFonts w:cstheme="minorHAnsi"/>
          <w:bCs/>
          <w:iCs/>
        </w:rPr>
        <w:t xml:space="preserve"> il </w:t>
      </w:r>
      <w:proofErr w:type="spellStart"/>
      <w:r>
        <w:rPr>
          <w:rFonts w:cstheme="minorHAnsi"/>
          <w:bCs/>
          <w:iCs/>
        </w:rPr>
        <w:t>D.Lgs.</w:t>
      </w:r>
      <w:proofErr w:type="spellEnd"/>
      <w:r>
        <w:rPr>
          <w:rFonts w:cstheme="minorHAnsi"/>
          <w:bCs/>
          <w:iCs/>
        </w:rPr>
        <w:t xml:space="preserve"> n. 36/2023, e in particolare l’art. 225, c.8, che recita: </w:t>
      </w:r>
      <w:r w:rsidRPr="004E131E">
        <w:rPr>
          <w:rFonts w:cstheme="minorHAnsi"/>
          <w:bCs/>
          <w:iCs/>
        </w:rPr>
        <w:t>“</w:t>
      </w:r>
      <w:r w:rsidRPr="004E131E">
        <w:rPr>
          <w:rFonts w:cstheme="minorHAnsi"/>
          <w:bCs/>
          <w:i/>
        </w:rPr>
        <w:t>i</w:t>
      </w:r>
      <w:r w:rsidRPr="004E131E">
        <w:rPr>
          <w:rFonts w:cstheme="minorHAnsi"/>
          <w:bCs/>
          <w:i/>
        </w:rPr>
        <w:t>n relazione alle procedure di affidamento e ai contratti riguardanti investimenti pubblici, anche suddivisi in lotti, finanziati in tutto o in parte con le risorse previste dal PNRR e dal PNC, nonché dai programmi cofinanziati dai fondi strutturali dell’Unione europea, ivi comprese le infrastrutture di supporto ad essi connesse, anche se non finanziate con dette risorse, si applicano, anche dopo il 1° luglio 2023, le disposizioni di cui al </w:t>
      </w:r>
      <w:hyperlink r:id="rId7" w:tgtFrame="_blank" w:history="1">
        <w:r w:rsidRPr="004E131E">
          <w:rPr>
            <w:rFonts w:cstheme="minorHAnsi"/>
            <w:bCs/>
            <w:i/>
          </w:rPr>
          <w:t>decreto-legge n. 77 del 2021, convertito, con modificazioni, dalla legge n. 108 del 2021</w:t>
        </w:r>
      </w:hyperlink>
      <w:r w:rsidRPr="004E131E">
        <w:rPr>
          <w:rFonts w:cstheme="minorHAnsi"/>
          <w:bCs/>
          <w:i/>
        </w:rPr>
        <w:t>, al decreto-legge 24 febbraio 2023, n. 13, nonché le specifiche disposizioni legislative finalizzate a semplificare e agevolare la realizzazione degli obiettivi stabiliti dal PNRR, dal PNC nonché dal Piano nazionale integrato per l'energia e il clima 2030 di cui al regolamento (UE) 2018/1999 del Parlamento europeo e del Consiglio, dell'11 dicembre 2018</w:t>
      </w:r>
      <w:r w:rsidRPr="00094A44">
        <w:rPr>
          <w:rFonts w:cstheme="minorHAnsi"/>
          <w:bCs/>
          <w:iCs/>
        </w:rPr>
        <w:t>”</w:t>
      </w:r>
      <w:r>
        <w:rPr>
          <w:rFonts w:cstheme="minorHAnsi"/>
          <w:bCs/>
          <w:iCs/>
        </w:rPr>
        <w:t>;</w:t>
      </w:r>
    </w:p>
    <w:p w14:paraId="52C10ED4" w14:textId="23FFC367" w:rsidR="009C6485" w:rsidRPr="009C6485" w:rsidRDefault="009C6485" w:rsidP="009C6485">
      <w:pPr>
        <w:spacing w:after="0" w:line="360" w:lineRule="auto"/>
        <w:jc w:val="both"/>
        <w:rPr>
          <w:rFonts w:cstheme="minorHAnsi"/>
          <w:iCs/>
        </w:rPr>
      </w:pPr>
      <w:r w:rsidRPr="009C6485">
        <w:rPr>
          <w:rFonts w:cstheme="minorHAnsi"/>
          <w:b/>
          <w:iCs/>
        </w:rPr>
        <w:t xml:space="preserve">CONSIDERATO </w:t>
      </w:r>
      <w:r w:rsidRPr="009C6485">
        <w:rPr>
          <w:rFonts w:cstheme="minorHAnsi"/>
          <w:bCs/>
          <w:iCs/>
        </w:rPr>
        <w:t>che si deve procedere</w:t>
      </w:r>
      <w:r w:rsidR="004E131E">
        <w:rPr>
          <w:rFonts w:cstheme="minorHAnsi"/>
          <w:bCs/>
          <w:iCs/>
        </w:rPr>
        <w:t xml:space="preserve"> all’esecuzione di</w:t>
      </w:r>
      <w:r w:rsidRPr="009C6485">
        <w:rPr>
          <w:rFonts w:cstheme="minorHAnsi"/>
          <w:bCs/>
          <w:iCs/>
        </w:rPr>
        <w:t xml:space="preserve"> </w:t>
      </w:r>
      <w:r w:rsidR="004E131E">
        <w:rPr>
          <w:rFonts w:cstheme="minorHAnsi"/>
          <w:bCs/>
          <w:iCs/>
        </w:rPr>
        <w:t>p</w:t>
      </w:r>
      <w:r w:rsidR="004E131E" w:rsidRPr="004E131E">
        <w:rPr>
          <w:rFonts w:cstheme="minorHAnsi"/>
          <w:bCs/>
          <w:iCs/>
        </w:rPr>
        <w:t>iccole opere di manutenzione ordinaria</w:t>
      </w:r>
      <w:r w:rsidR="004E131E">
        <w:rPr>
          <w:rFonts w:cstheme="minorHAnsi"/>
          <w:bCs/>
          <w:iCs/>
        </w:rPr>
        <w:t>, consistenti nel r</w:t>
      </w:r>
      <w:r w:rsidR="004E131E" w:rsidRPr="004E131E">
        <w:rPr>
          <w:rFonts w:cstheme="minorHAnsi"/>
          <w:bCs/>
          <w:iCs/>
        </w:rPr>
        <w:t>ipristino murario di n.</w:t>
      </w:r>
      <w:r w:rsidR="004E131E">
        <w:rPr>
          <w:rFonts w:cstheme="minorHAnsi"/>
          <w:bCs/>
          <w:iCs/>
        </w:rPr>
        <w:t xml:space="preserve"> </w:t>
      </w:r>
      <w:r w:rsidR="004E131E" w:rsidRPr="004E131E">
        <w:rPr>
          <w:rFonts w:cstheme="minorHAnsi"/>
          <w:bCs/>
          <w:iCs/>
        </w:rPr>
        <w:t xml:space="preserve">14 </w:t>
      </w:r>
      <w:r w:rsidR="004E131E">
        <w:rPr>
          <w:rFonts w:cstheme="minorHAnsi"/>
          <w:bCs/>
          <w:iCs/>
        </w:rPr>
        <w:t>aule</w:t>
      </w:r>
      <w:r w:rsidR="004E131E" w:rsidRPr="004E131E">
        <w:rPr>
          <w:rFonts w:cstheme="minorHAnsi"/>
          <w:bCs/>
          <w:iCs/>
        </w:rPr>
        <w:t xml:space="preserve"> attraverso rasatura, stuccatura, tinteggiatura e applicazione di supporti personalizzati per muri</w:t>
      </w:r>
      <w:r w:rsidRPr="009C6485">
        <w:rPr>
          <w:rFonts w:cstheme="minorHAnsi"/>
          <w:bCs/>
          <w:iCs/>
        </w:rPr>
        <w:t>;</w:t>
      </w:r>
    </w:p>
    <w:p w14:paraId="38D11A83" w14:textId="77777777" w:rsidR="009C6485" w:rsidRPr="009C6485" w:rsidRDefault="009C6485" w:rsidP="009C6485">
      <w:pPr>
        <w:spacing w:after="0" w:line="360" w:lineRule="auto"/>
        <w:jc w:val="center"/>
        <w:rPr>
          <w:rFonts w:cstheme="minorHAnsi"/>
          <w:b/>
        </w:rPr>
      </w:pPr>
      <w:r w:rsidRPr="009C6485">
        <w:rPr>
          <w:rFonts w:cstheme="minorHAnsi"/>
          <w:b/>
        </w:rPr>
        <w:t>DISPONE</w:t>
      </w:r>
    </w:p>
    <w:p w14:paraId="48F2D873" w14:textId="77777777" w:rsidR="009C6485" w:rsidRPr="009C6485" w:rsidRDefault="009C6485" w:rsidP="009C6485">
      <w:pPr>
        <w:spacing w:after="0" w:line="360" w:lineRule="auto"/>
        <w:jc w:val="both"/>
        <w:rPr>
          <w:rFonts w:cstheme="minorHAnsi"/>
        </w:rPr>
      </w:pPr>
      <w:r w:rsidRPr="009C6485">
        <w:rPr>
          <w:rFonts w:cstheme="minorHAnsi"/>
        </w:rPr>
        <w:t>che, in deroga al</w:t>
      </w:r>
      <w:r w:rsidRPr="009C6485">
        <w:rPr>
          <w:rFonts w:cstheme="minorHAnsi"/>
          <w:iCs/>
        </w:rPr>
        <w:t>l’art. 1, comma 512, della Legge n. 208/2015</w:t>
      </w:r>
      <w:r w:rsidRPr="009C6485">
        <w:rPr>
          <w:rFonts w:cstheme="minorHAnsi"/>
        </w:rPr>
        <w:t>, la presente istituzione non abbia avvalersi degli strumenti di acquisto e delle convenzioni messe a disposizione dalla</w:t>
      </w:r>
      <w:r w:rsidRPr="009C6485">
        <w:rPr>
          <w:rFonts w:cstheme="minorHAnsi"/>
          <w:color w:val="202124"/>
          <w:shd w:val="clear" w:color="auto" w:fill="FFFFFF"/>
        </w:rPr>
        <w:t xml:space="preserve"> C</w:t>
      </w:r>
      <w:r w:rsidRPr="009C6485">
        <w:rPr>
          <w:rFonts w:cstheme="minorHAnsi"/>
        </w:rPr>
        <w:t>oncessionaria Servizi Informativi Pubblici.</w:t>
      </w:r>
    </w:p>
    <w:p w14:paraId="6103D82F" w14:textId="0EC17854" w:rsidR="009C6485" w:rsidRPr="009C6485" w:rsidRDefault="009C6485" w:rsidP="009C6485">
      <w:pPr>
        <w:spacing w:after="0" w:line="360" w:lineRule="auto"/>
        <w:jc w:val="both"/>
        <w:rPr>
          <w:rFonts w:cstheme="minorHAnsi"/>
        </w:rPr>
      </w:pPr>
      <w:r w:rsidRPr="009C6485">
        <w:rPr>
          <w:rFonts w:cstheme="minorHAnsi"/>
        </w:rPr>
        <w:t xml:space="preserve">Ciò in quanto, </w:t>
      </w:r>
      <w:r w:rsidRPr="009C6485">
        <w:rPr>
          <w:rFonts w:cstheme="minorHAnsi"/>
          <w:iCs/>
        </w:rPr>
        <w:t>non sussistono convenzioni Consip attive relativamente ai beni e servizi oggetto di fornitura.</w:t>
      </w:r>
    </w:p>
    <w:p w14:paraId="40247CC7" w14:textId="77777777" w:rsidR="00F8583B" w:rsidRPr="00F8583B" w:rsidRDefault="00F8583B" w:rsidP="009C6485">
      <w:pPr>
        <w:kinsoku w:val="0"/>
        <w:overflowPunct w:val="0"/>
        <w:autoSpaceDE w:val="0"/>
        <w:autoSpaceDN w:val="0"/>
        <w:adjustRightInd w:val="0"/>
        <w:spacing w:after="0" w:line="240" w:lineRule="auto"/>
        <w:ind w:right="4241"/>
        <w:outlineLvl w:val="0"/>
        <w:rPr>
          <w:rFonts w:ascii="Calibri" w:eastAsia="Calibri" w:hAnsi="Calibri" w:cs="Calibri"/>
          <w:b/>
          <w:bCs/>
          <w:sz w:val="28"/>
          <w:szCs w:val="28"/>
        </w:rPr>
      </w:pPr>
    </w:p>
    <w:p w14:paraId="0EA9C6DD" w14:textId="232CDD72" w:rsidR="00F96A23" w:rsidRPr="00DB7762" w:rsidRDefault="00F96A23" w:rsidP="00F96A23">
      <w:pPr>
        <w:spacing w:after="0"/>
        <w:ind w:left="5954"/>
        <w:jc w:val="center"/>
        <w:rPr>
          <w:rFonts w:cstheme="minorHAnsi"/>
          <w:b/>
        </w:rPr>
      </w:pPr>
      <w:r w:rsidRPr="00DB7762">
        <w:rPr>
          <w:rFonts w:cstheme="minorHAnsi"/>
          <w:b/>
        </w:rPr>
        <w:t>Il Dirigente Scolastico</w:t>
      </w:r>
    </w:p>
    <w:p w14:paraId="0B381F61" w14:textId="468B8A90" w:rsidR="00F96A23" w:rsidRPr="00DB7762" w:rsidRDefault="00F96A23" w:rsidP="00F96A23">
      <w:pPr>
        <w:spacing w:after="0"/>
        <w:ind w:left="5954"/>
        <w:jc w:val="center"/>
        <w:rPr>
          <w:rFonts w:cstheme="minorHAnsi"/>
        </w:rPr>
      </w:pPr>
      <w:r w:rsidRPr="00DB7762">
        <w:rPr>
          <w:rFonts w:cstheme="minorHAnsi"/>
        </w:rPr>
        <w:t>Prof.ssa Giacomina Andreoli</w:t>
      </w:r>
    </w:p>
    <w:p w14:paraId="724F9817" w14:textId="0C18690D" w:rsidR="002D43E8" w:rsidRDefault="002D43E8" w:rsidP="00FD405D">
      <w:pPr>
        <w:spacing w:after="0" w:line="276" w:lineRule="auto"/>
        <w:ind w:left="6237"/>
        <w:jc w:val="center"/>
        <w:rPr>
          <w:rFonts w:eastAsia="Calibri" w:cstheme="minorHAnsi"/>
          <w:i/>
          <w:sz w:val="14"/>
          <w:szCs w:val="14"/>
        </w:rPr>
      </w:pPr>
      <w:r w:rsidRPr="00DB7762">
        <w:rPr>
          <w:rFonts w:eastAsia="Calibri" w:cstheme="minorHAnsi"/>
          <w:i/>
          <w:sz w:val="14"/>
          <w:szCs w:val="14"/>
        </w:rPr>
        <w:t xml:space="preserve">(Documento informatico firmato digitalmente ai sensi del </w:t>
      </w:r>
      <w:proofErr w:type="spellStart"/>
      <w:r w:rsidRPr="00DB7762">
        <w:rPr>
          <w:rFonts w:eastAsia="Calibri" w:cstheme="minorHAnsi"/>
          <w:i/>
          <w:sz w:val="14"/>
          <w:szCs w:val="14"/>
        </w:rPr>
        <w:t>D.Lgs</w:t>
      </w:r>
      <w:proofErr w:type="spellEnd"/>
      <w:r w:rsidRPr="00DB7762">
        <w:rPr>
          <w:rFonts w:eastAsia="Calibri" w:cstheme="minorHAnsi"/>
          <w:i/>
          <w:sz w:val="14"/>
          <w:szCs w:val="14"/>
        </w:rPr>
        <w:t xml:space="preserve"> 82/2005 </w:t>
      </w:r>
      <w:proofErr w:type="spellStart"/>
      <w:r w:rsidRPr="00DB7762">
        <w:rPr>
          <w:rFonts w:eastAsia="Calibri" w:cstheme="minorHAnsi"/>
          <w:i/>
          <w:sz w:val="14"/>
          <w:szCs w:val="14"/>
        </w:rPr>
        <w:t>s.m.i.</w:t>
      </w:r>
      <w:proofErr w:type="spellEnd"/>
      <w:r w:rsidRPr="00DB7762">
        <w:rPr>
          <w:rFonts w:eastAsia="Calibri" w:cstheme="minorHAnsi"/>
          <w:i/>
          <w:sz w:val="14"/>
          <w:szCs w:val="14"/>
        </w:rPr>
        <w:t xml:space="preserve"> e norme collegate, il quale sostituisce il documento cartaceo e la firma autografa)</w:t>
      </w:r>
    </w:p>
    <w:sectPr w:rsidR="002D43E8" w:rsidSect="00914A66">
      <w:headerReference w:type="default" r:id="rId8"/>
      <w:pgSz w:w="11906" w:h="16838"/>
      <w:pgMar w:top="3544" w:right="1134" w:bottom="1418"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6CB4" w14:textId="77777777" w:rsidR="003450C6" w:rsidRDefault="003450C6" w:rsidP="00136285">
      <w:pPr>
        <w:spacing w:after="0" w:line="240" w:lineRule="auto"/>
      </w:pPr>
      <w:r>
        <w:separator/>
      </w:r>
    </w:p>
  </w:endnote>
  <w:endnote w:type="continuationSeparator" w:id="0">
    <w:p w14:paraId="0AEC913F" w14:textId="77777777" w:rsidR="003450C6" w:rsidRDefault="003450C6" w:rsidP="0013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E4D5A" w14:textId="77777777" w:rsidR="003450C6" w:rsidRDefault="003450C6" w:rsidP="00136285">
      <w:pPr>
        <w:spacing w:after="0" w:line="240" w:lineRule="auto"/>
      </w:pPr>
      <w:r>
        <w:separator/>
      </w:r>
    </w:p>
  </w:footnote>
  <w:footnote w:type="continuationSeparator" w:id="0">
    <w:p w14:paraId="2EA84C97" w14:textId="77777777" w:rsidR="003450C6" w:rsidRDefault="003450C6" w:rsidP="00136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1815" w14:textId="77777777" w:rsidR="00136285" w:rsidRDefault="00136285" w:rsidP="00136285">
    <w:pPr>
      <w:spacing w:after="74"/>
      <w:ind w:left="4430"/>
    </w:pPr>
    <w:r>
      <w:rPr>
        <w:noProof/>
        <w:lang w:eastAsia="it-IT"/>
      </w:rPr>
      <w:drawing>
        <wp:inline distT="0" distB="0" distL="0" distR="0" wp14:anchorId="06373E6A" wp14:editId="10621432">
          <wp:extent cx="495300" cy="467868"/>
          <wp:effectExtent l="0" t="0" r="0" b="0"/>
          <wp:docPr id="49" name="Picture 285"/>
          <wp:cNvGraphicFramePr/>
          <a:graphic xmlns:a="http://schemas.openxmlformats.org/drawingml/2006/main">
            <a:graphicData uri="http://schemas.openxmlformats.org/drawingml/2006/picture">
              <pic:pic xmlns:pic="http://schemas.openxmlformats.org/drawingml/2006/picture">
                <pic:nvPicPr>
                  <pic:cNvPr id="285" name="Picture 285"/>
                  <pic:cNvPicPr/>
                </pic:nvPicPr>
                <pic:blipFill>
                  <a:blip r:embed="rId1"/>
                  <a:stretch>
                    <a:fillRect/>
                  </a:stretch>
                </pic:blipFill>
                <pic:spPr>
                  <a:xfrm>
                    <a:off x="0" y="0"/>
                    <a:ext cx="495300" cy="467868"/>
                  </a:xfrm>
                  <a:prstGeom prst="rect">
                    <a:avLst/>
                  </a:prstGeom>
                </pic:spPr>
              </pic:pic>
            </a:graphicData>
          </a:graphic>
        </wp:inline>
      </w:drawing>
    </w:r>
  </w:p>
  <w:p w14:paraId="6CC5C840" w14:textId="00328054" w:rsidR="00136285" w:rsidRDefault="00136285" w:rsidP="00136285">
    <w:pPr>
      <w:spacing w:after="0"/>
      <w:ind w:left="161"/>
      <w:jc w:val="center"/>
    </w:pPr>
    <w:r>
      <w:rPr>
        <w:rFonts w:ascii="Verdana" w:eastAsia="Verdana" w:hAnsi="Verdana" w:cs="Verdana"/>
        <w:b/>
        <w:sz w:val="20"/>
      </w:rPr>
      <w:t>MINISTERO DELL'ISTRUZIONE, DELL'UNIVERSITA' E DEL</w:t>
    </w:r>
    <w:r w:rsidR="00F25F53">
      <w:rPr>
        <w:rFonts w:ascii="Verdana" w:eastAsia="Verdana" w:hAnsi="Verdana" w:cs="Verdana"/>
        <w:b/>
        <w:sz w:val="20"/>
      </w:rPr>
      <w:t xml:space="preserve"> MERITO</w:t>
    </w:r>
  </w:p>
  <w:p w14:paraId="7AA02B4B" w14:textId="77777777" w:rsidR="00136285" w:rsidRDefault="00136285" w:rsidP="00136285">
    <w:pPr>
      <w:pStyle w:val="Titolo1"/>
    </w:pPr>
    <w:r>
      <w:t xml:space="preserve">ISTITUTO COMPRENSIVO DI EDOLO </w:t>
    </w:r>
  </w:p>
  <w:p w14:paraId="6DA9D9C0" w14:textId="52BC4745" w:rsidR="00136285" w:rsidRDefault="00FC140A" w:rsidP="00136285">
    <w:pPr>
      <w:spacing w:after="0"/>
      <w:ind w:left="1740" w:hanging="10"/>
    </w:pPr>
    <w:r>
      <w:rPr>
        <w:rFonts w:ascii="Verdana" w:eastAsia="Verdana" w:hAnsi="Verdana" w:cs="Verdana"/>
        <w:sz w:val="16"/>
      </w:rPr>
      <w:t>Via A. Morino, 5 - 25048 EDOLO (BS)</w:t>
    </w:r>
    <w:r w:rsidR="00136285">
      <w:rPr>
        <w:rFonts w:ascii="Verdana" w:eastAsia="Verdana" w:hAnsi="Verdana" w:cs="Verdana"/>
        <w:sz w:val="16"/>
      </w:rPr>
      <w:t xml:space="preserve"> - Tel. 0364.71247 - Fax 0364.73161  </w:t>
    </w:r>
  </w:p>
  <w:p w14:paraId="28137E2E" w14:textId="77777777" w:rsidR="00136285" w:rsidRDefault="00136285" w:rsidP="00136285">
    <w:pPr>
      <w:spacing w:after="0"/>
      <w:ind w:left="2077" w:hanging="10"/>
    </w:pPr>
    <w:r>
      <w:rPr>
        <w:rFonts w:ascii="Verdana" w:eastAsia="Verdana" w:hAnsi="Verdana" w:cs="Verdana"/>
        <w:sz w:val="16"/>
      </w:rPr>
      <w:t xml:space="preserve">Codice Meccanografico: BSIC87000G - Codice fiscale: 90019150177 </w:t>
    </w:r>
  </w:p>
  <w:p w14:paraId="0EDC860D" w14:textId="77777777" w:rsidR="00136285" w:rsidRDefault="00136285" w:rsidP="00136285">
    <w:pPr>
      <w:spacing w:after="0"/>
      <w:ind w:left="169"/>
      <w:jc w:val="center"/>
    </w:pPr>
    <w:r>
      <w:rPr>
        <w:rFonts w:ascii="Verdana" w:eastAsia="Verdana" w:hAnsi="Verdana" w:cs="Verdana"/>
        <w:sz w:val="16"/>
      </w:rPr>
      <w:t xml:space="preserve">Codice Univoco: UF1EK9 </w:t>
    </w:r>
  </w:p>
  <w:p w14:paraId="3D0F644F" w14:textId="77777777" w:rsidR="00136285" w:rsidRDefault="00136285" w:rsidP="00136285">
    <w:pPr>
      <w:spacing w:after="0" w:line="238" w:lineRule="auto"/>
      <w:ind w:left="2022" w:right="1796"/>
      <w:jc w:val="center"/>
      <w:rPr>
        <w:rFonts w:ascii="Verdana" w:eastAsia="Verdana" w:hAnsi="Verdana" w:cs="Verdana"/>
        <w:i/>
        <w:sz w:val="16"/>
      </w:rPr>
    </w:pPr>
    <w:r>
      <w:rPr>
        <w:rFonts w:ascii="Verdana" w:eastAsia="Verdana" w:hAnsi="Verdana" w:cs="Verdana"/>
        <w:i/>
        <w:sz w:val="16"/>
      </w:rPr>
      <w:t xml:space="preserve">e-mail: </w:t>
    </w:r>
    <w:r>
      <w:rPr>
        <w:rFonts w:ascii="Verdana" w:eastAsia="Verdana" w:hAnsi="Verdana" w:cs="Verdana"/>
        <w:color w:val="0000FF"/>
        <w:sz w:val="16"/>
      </w:rPr>
      <w:t>bsic87000g@istruzione.it     bsic87000g@pec.istruzione.it</w:t>
    </w:r>
    <w:r>
      <w:rPr>
        <w:rFonts w:ascii="Verdana" w:eastAsia="Verdana" w:hAnsi="Verdana" w:cs="Verdana"/>
        <w:i/>
        <w:sz w:val="16"/>
      </w:rPr>
      <w:t xml:space="preserve"> </w:t>
    </w:r>
  </w:p>
  <w:p w14:paraId="1287FE66" w14:textId="77777777" w:rsidR="00136285" w:rsidRDefault="00136285" w:rsidP="00136285">
    <w:pPr>
      <w:spacing w:after="0" w:line="238" w:lineRule="auto"/>
      <w:ind w:left="2022" w:right="1796"/>
      <w:jc w:val="center"/>
    </w:pPr>
    <w:r>
      <w:rPr>
        <w:rFonts w:ascii="Verdana" w:eastAsia="Verdana" w:hAnsi="Verdana" w:cs="Verdana"/>
        <w:sz w:val="16"/>
      </w:rPr>
      <w:t xml:space="preserve">sito web: </w:t>
    </w:r>
    <w:hyperlink r:id="rId2">
      <w:r>
        <w:rPr>
          <w:rFonts w:ascii="Verdana" w:eastAsia="Verdana" w:hAnsi="Verdana" w:cs="Verdana"/>
          <w:color w:val="0563C1"/>
          <w:sz w:val="16"/>
          <w:u w:val="single" w:color="0563C1"/>
        </w:rPr>
        <w:t>www.icedolo.edu.it</w:t>
      </w:r>
    </w:hyperlink>
    <w:r>
      <w:rPr>
        <w:rFonts w:ascii="Verdana" w:eastAsia="Verdana" w:hAnsi="Verdana" w:cs="Verdana"/>
        <w:sz w:val="16"/>
      </w:rPr>
      <w:t xml:space="preserve"> </w:t>
    </w:r>
  </w:p>
  <w:p w14:paraId="26C9082F" w14:textId="09EA34F0" w:rsidR="00136285" w:rsidRDefault="00136285" w:rsidP="00136285">
    <w:pPr>
      <w:pStyle w:val="Intestazione"/>
    </w:pPr>
  </w:p>
  <w:p w14:paraId="78FD7FF9" w14:textId="7A2EAD41" w:rsidR="00914A66" w:rsidRPr="00136285" w:rsidRDefault="00914A66" w:rsidP="00136285">
    <w:pPr>
      <w:pStyle w:val="Intestazione"/>
    </w:pPr>
    <w:r w:rsidRPr="00914A66">
      <w:rPr>
        <w:rFonts w:ascii="Calibri" w:eastAsia="Calibri" w:hAnsi="Calibri" w:cs="Times New Roman"/>
        <w:noProof/>
        <w:szCs w:val="24"/>
      </w:rPr>
      <w:drawing>
        <wp:inline distT="0" distB="0" distL="0" distR="0" wp14:anchorId="6BB99876" wp14:editId="4A1ADED4">
          <wp:extent cx="6118119" cy="246380"/>
          <wp:effectExtent l="0" t="0" r="0" b="1270"/>
          <wp:docPr id="50" name="Immagine 50" descr="C:\Users\DSGA\Nextcloud2\DSGA\PNRR\LOGHI E CARTE INTESTATE\FUTURA IN L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SGA\Nextcloud2\DSGA\PNRR\LOGHI E CARTE INTESTATE\FUTURA IN LINE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140328" cy="2472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233A"/>
    <w:multiLevelType w:val="hybridMultilevel"/>
    <w:tmpl w:val="B6BA8B20"/>
    <w:lvl w:ilvl="0" w:tplc="F2ECD082">
      <w:start w:val="1"/>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BA7494C"/>
    <w:multiLevelType w:val="hybridMultilevel"/>
    <w:tmpl w:val="3CA860E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3A300ED"/>
    <w:multiLevelType w:val="hybridMultilevel"/>
    <w:tmpl w:val="50B8FD46"/>
    <w:lvl w:ilvl="0" w:tplc="EB0E0F1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54BFD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D6199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64AE6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B264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E0107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DE43C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DE320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7E66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A52504"/>
    <w:multiLevelType w:val="hybridMultilevel"/>
    <w:tmpl w:val="A7B2FB36"/>
    <w:lvl w:ilvl="0" w:tplc="FE8AA4E6">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ECF622">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26CC72">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666AB4">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BECCF8">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5010E2">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6016E4">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24FE92">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EE5D72">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B622E9"/>
    <w:multiLevelType w:val="hybridMultilevel"/>
    <w:tmpl w:val="95A8C8F8"/>
    <w:lvl w:ilvl="0" w:tplc="539A9AF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88536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BCF7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EA900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74825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C4CC7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8254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D6AE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A8D27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D2082D"/>
    <w:multiLevelType w:val="hybridMultilevel"/>
    <w:tmpl w:val="6F581E54"/>
    <w:lvl w:ilvl="0" w:tplc="9B20C1DA">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4022B0"/>
    <w:multiLevelType w:val="hybridMultilevel"/>
    <w:tmpl w:val="C1BE27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8" w15:restartNumberingAfterBreak="0">
    <w:nsid w:val="4E6B2DD7"/>
    <w:multiLevelType w:val="hybridMultilevel"/>
    <w:tmpl w:val="9D8A44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09408FC"/>
    <w:multiLevelType w:val="hybridMultilevel"/>
    <w:tmpl w:val="732E4CA6"/>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53AB1630"/>
    <w:multiLevelType w:val="hybridMultilevel"/>
    <w:tmpl w:val="50B8FD46"/>
    <w:lvl w:ilvl="0" w:tplc="EB0E0F1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54BFD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D6199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64AE6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B264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E0107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DE43C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DE320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7E66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06534538">
    <w:abstractNumId w:val="2"/>
  </w:num>
  <w:num w:numId="2" w16cid:durableId="2145461136">
    <w:abstractNumId w:val="3"/>
  </w:num>
  <w:num w:numId="3" w16cid:durableId="976028903">
    <w:abstractNumId w:val="0"/>
  </w:num>
  <w:num w:numId="4" w16cid:durableId="926688606">
    <w:abstractNumId w:val="4"/>
  </w:num>
  <w:num w:numId="5" w16cid:durableId="892273887">
    <w:abstractNumId w:val="10"/>
  </w:num>
  <w:num w:numId="6" w16cid:durableId="1855339515">
    <w:abstractNumId w:val="6"/>
  </w:num>
  <w:num w:numId="7" w16cid:durableId="1206989118">
    <w:abstractNumId w:val="8"/>
  </w:num>
  <w:num w:numId="8" w16cid:durableId="1840777148">
    <w:abstractNumId w:val="5"/>
  </w:num>
  <w:num w:numId="9" w16cid:durableId="1451170157">
    <w:abstractNumId w:val="9"/>
  </w:num>
  <w:num w:numId="10" w16cid:durableId="1957756984">
    <w:abstractNumId w:val="7"/>
  </w:num>
  <w:num w:numId="11" w16cid:durableId="1654333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57"/>
    <w:rsid w:val="00013B33"/>
    <w:rsid w:val="000439A6"/>
    <w:rsid w:val="00072C49"/>
    <w:rsid w:val="00094A44"/>
    <w:rsid w:val="001276E6"/>
    <w:rsid w:val="00136285"/>
    <w:rsid w:val="00157D38"/>
    <w:rsid w:val="001A01D2"/>
    <w:rsid w:val="001F771E"/>
    <w:rsid w:val="00200CC0"/>
    <w:rsid w:val="00251D3D"/>
    <w:rsid w:val="002D43E8"/>
    <w:rsid w:val="003450C6"/>
    <w:rsid w:val="00371EDF"/>
    <w:rsid w:val="00407512"/>
    <w:rsid w:val="0046560B"/>
    <w:rsid w:val="004D79CE"/>
    <w:rsid w:val="004E131E"/>
    <w:rsid w:val="00522DDA"/>
    <w:rsid w:val="005244E0"/>
    <w:rsid w:val="0054170C"/>
    <w:rsid w:val="00545AD1"/>
    <w:rsid w:val="00596E3F"/>
    <w:rsid w:val="005F2183"/>
    <w:rsid w:val="00665A93"/>
    <w:rsid w:val="006714B8"/>
    <w:rsid w:val="006B0235"/>
    <w:rsid w:val="006B0304"/>
    <w:rsid w:val="006D77F8"/>
    <w:rsid w:val="006F1135"/>
    <w:rsid w:val="00724588"/>
    <w:rsid w:val="00763337"/>
    <w:rsid w:val="007965BB"/>
    <w:rsid w:val="007A6841"/>
    <w:rsid w:val="007E232C"/>
    <w:rsid w:val="0082214A"/>
    <w:rsid w:val="00842BB8"/>
    <w:rsid w:val="00874077"/>
    <w:rsid w:val="00892A5A"/>
    <w:rsid w:val="008A13B9"/>
    <w:rsid w:val="008F70C4"/>
    <w:rsid w:val="00914A66"/>
    <w:rsid w:val="009C6485"/>
    <w:rsid w:val="00A14996"/>
    <w:rsid w:val="00A328A5"/>
    <w:rsid w:val="00A763A1"/>
    <w:rsid w:val="00AB582C"/>
    <w:rsid w:val="00AC33A0"/>
    <w:rsid w:val="00AF284A"/>
    <w:rsid w:val="00B54C88"/>
    <w:rsid w:val="00B616ED"/>
    <w:rsid w:val="00BA10A0"/>
    <w:rsid w:val="00BA4892"/>
    <w:rsid w:val="00BB5B58"/>
    <w:rsid w:val="00C021CE"/>
    <w:rsid w:val="00C22246"/>
    <w:rsid w:val="00C434E6"/>
    <w:rsid w:val="00C51B4A"/>
    <w:rsid w:val="00C95CFE"/>
    <w:rsid w:val="00CD5000"/>
    <w:rsid w:val="00CE29E2"/>
    <w:rsid w:val="00D012F3"/>
    <w:rsid w:val="00D16915"/>
    <w:rsid w:val="00D332F9"/>
    <w:rsid w:val="00D535B6"/>
    <w:rsid w:val="00D97022"/>
    <w:rsid w:val="00DB7762"/>
    <w:rsid w:val="00E1775B"/>
    <w:rsid w:val="00E304B4"/>
    <w:rsid w:val="00E4308F"/>
    <w:rsid w:val="00ED09D5"/>
    <w:rsid w:val="00ED794C"/>
    <w:rsid w:val="00F25F53"/>
    <w:rsid w:val="00F3473D"/>
    <w:rsid w:val="00F42331"/>
    <w:rsid w:val="00F65397"/>
    <w:rsid w:val="00F8583B"/>
    <w:rsid w:val="00F96A23"/>
    <w:rsid w:val="00FA5357"/>
    <w:rsid w:val="00FB41F2"/>
    <w:rsid w:val="00FC140A"/>
    <w:rsid w:val="00FD40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BF4D53"/>
  <w15:chartTrackingRefBased/>
  <w15:docId w15:val="{B391DF75-C2A9-41E4-8B59-27B69F56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7762"/>
  </w:style>
  <w:style w:type="paragraph" w:styleId="Titolo1">
    <w:name w:val="heading 1"/>
    <w:next w:val="Normale"/>
    <w:link w:val="Titolo1Carattere"/>
    <w:uiPriority w:val="9"/>
    <w:unhideWhenUsed/>
    <w:qFormat/>
    <w:rsid w:val="00874077"/>
    <w:pPr>
      <w:keepNext/>
      <w:keepLines/>
      <w:spacing w:after="0"/>
      <w:ind w:left="170"/>
      <w:jc w:val="center"/>
      <w:outlineLvl w:val="0"/>
    </w:pPr>
    <w:rPr>
      <w:rFonts w:ascii="Verdana" w:eastAsia="Verdana" w:hAnsi="Verdana" w:cs="Verdana"/>
      <w:b/>
      <w:color w:val="00000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74077"/>
    <w:rPr>
      <w:rFonts w:ascii="Verdana" w:eastAsia="Verdana" w:hAnsi="Verdana" w:cs="Verdana"/>
      <w:b/>
      <w:color w:val="000000"/>
      <w:lang w:eastAsia="it-IT"/>
    </w:rPr>
  </w:style>
  <w:style w:type="table" w:customStyle="1" w:styleId="TableGrid">
    <w:name w:val="TableGrid"/>
    <w:rsid w:val="00874077"/>
    <w:pPr>
      <w:spacing w:after="0" w:line="240" w:lineRule="auto"/>
    </w:pPr>
    <w:rPr>
      <w:rFonts w:eastAsiaTheme="minorEastAsia"/>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874077"/>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Standard">
    <w:name w:val="Standard"/>
    <w:rsid w:val="00874077"/>
    <w:pPr>
      <w:suppressAutoHyphens/>
      <w:autoSpaceDN w:val="0"/>
      <w:spacing w:line="252" w:lineRule="auto"/>
    </w:pPr>
    <w:rPr>
      <w:rFonts w:ascii="Calibri" w:eastAsia="SimSun" w:hAnsi="Calibri" w:cs="F"/>
      <w:kern w:val="3"/>
    </w:rPr>
  </w:style>
  <w:style w:type="paragraph" w:styleId="Intestazione">
    <w:name w:val="header"/>
    <w:basedOn w:val="Normale"/>
    <w:link w:val="IntestazioneCarattere"/>
    <w:uiPriority w:val="99"/>
    <w:unhideWhenUsed/>
    <w:rsid w:val="001362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6285"/>
  </w:style>
  <w:style w:type="paragraph" w:styleId="Pidipagina">
    <w:name w:val="footer"/>
    <w:basedOn w:val="Normale"/>
    <w:link w:val="PidipaginaCarattere"/>
    <w:uiPriority w:val="99"/>
    <w:unhideWhenUsed/>
    <w:rsid w:val="001362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6285"/>
  </w:style>
  <w:style w:type="character" w:styleId="Collegamentoipertestuale">
    <w:name w:val="Hyperlink"/>
    <w:basedOn w:val="Carpredefinitoparagrafo"/>
    <w:uiPriority w:val="99"/>
    <w:unhideWhenUsed/>
    <w:rsid w:val="005F2183"/>
    <w:rPr>
      <w:color w:val="0563C1" w:themeColor="hyperlink"/>
      <w:u w:val="single"/>
    </w:rPr>
  </w:style>
  <w:style w:type="table" w:styleId="Grigliatabella">
    <w:name w:val="Table Grid"/>
    <w:basedOn w:val="Tabellanormale"/>
    <w:uiPriority w:val="59"/>
    <w:rsid w:val="00F85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7762"/>
    <w:pPr>
      <w:autoSpaceDE w:val="0"/>
      <w:autoSpaceDN w:val="0"/>
      <w:adjustRightInd w:val="0"/>
      <w:spacing w:after="0" w:line="240" w:lineRule="auto"/>
    </w:pPr>
    <w:rPr>
      <w:rFonts w:ascii="Arial" w:hAnsi="Arial" w:cs="Arial"/>
      <w:color w:val="000000"/>
      <w:sz w:val="24"/>
      <w:szCs w:val="24"/>
    </w:rPr>
  </w:style>
  <w:style w:type="table" w:customStyle="1" w:styleId="Grigliatabella1">
    <w:name w:val="Griglia tabella1"/>
    <w:basedOn w:val="Tabellanormale"/>
    <w:next w:val="Grigliatabella"/>
    <w:uiPriority w:val="59"/>
    <w:rsid w:val="009C6485"/>
    <w:pPr>
      <w:spacing w:after="0" w:line="240" w:lineRule="auto"/>
    </w:pPr>
    <w:rPr>
      <w:rFonts w:eastAsia="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852320">
      <w:bodyDiv w:val="1"/>
      <w:marLeft w:val="0"/>
      <w:marRight w:val="0"/>
      <w:marTop w:val="0"/>
      <w:marBottom w:val="0"/>
      <w:divBdr>
        <w:top w:val="none" w:sz="0" w:space="0" w:color="auto"/>
        <w:left w:val="none" w:sz="0" w:space="0" w:color="auto"/>
        <w:bottom w:val="none" w:sz="0" w:space="0" w:color="auto"/>
        <w:right w:val="none" w:sz="0" w:space="0" w:color="auto"/>
      </w:divBdr>
    </w:div>
    <w:div w:id="1676111166">
      <w:bodyDiv w:val="1"/>
      <w:marLeft w:val="0"/>
      <w:marRight w:val="0"/>
      <w:marTop w:val="0"/>
      <w:marBottom w:val="0"/>
      <w:divBdr>
        <w:top w:val="none" w:sz="0" w:space="0" w:color="auto"/>
        <w:left w:val="none" w:sz="0" w:space="0" w:color="auto"/>
        <w:bottom w:val="none" w:sz="0" w:space="0" w:color="auto"/>
        <w:right w:val="none" w:sz="0" w:space="0" w:color="auto"/>
      </w:divBdr>
    </w:div>
    <w:div w:id="176163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settiegatti.eu/info/norme/statali/2021_0108_ex_DL_7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icedolo.edu.it/" TargetMode="External"/><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956</Words>
  <Characters>5450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Direzione IC edolo</cp:lastModifiedBy>
  <cp:revision>23</cp:revision>
  <cp:lastPrinted>2023-07-04T07:27:00Z</cp:lastPrinted>
  <dcterms:created xsi:type="dcterms:W3CDTF">2021-11-23T16:19:00Z</dcterms:created>
  <dcterms:modified xsi:type="dcterms:W3CDTF">2023-07-10T09:21:00Z</dcterms:modified>
</cp:coreProperties>
</file>